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15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14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2021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25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2002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№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8-ФЗ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«О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7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2019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>
        <w:rPr>
          <w:rFonts w:ascii="Times New Roman" w:hAnsi="Times New Roman" w:cs="Times New Roman"/>
          <w:color w:val="231F20"/>
          <w:sz w:val="26"/>
          <w:szCs w:val="26"/>
        </w:rPr>
        <w:t>№ 1608 «Об</w:t>
      </w:r>
      <w:r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2020</w:t>
      </w:r>
      <w:r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(с изменениями),</w:t>
      </w:r>
      <w:r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2020</w:t>
      </w:r>
      <w:r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proofErr w:type="gramEnd"/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9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2021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 №</w:t>
      </w:r>
      <w:r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549.</w:t>
      </w:r>
      <w:r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8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2019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r>
        <w:rPr>
          <w:rFonts w:ascii="Times New Roman" w:hAnsi="Times New Roman" w:cs="Times New Roman"/>
          <w:color w:val="231F20"/>
          <w:sz w:val="26"/>
          <w:szCs w:val="26"/>
        </w:rPr>
        <w:t>№ 2648-р.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2020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года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11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 сроки, установленные</w:t>
      </w:r>
      <w:r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> </w:t>
      </w:r>
      <w:r>
        <w:rPr>
          <w:rFonts w:ascii="Times New Roman" w:hAnsi="Times New Roman" w:cs="Times New Roman"/>
          <w:color w:val="231F20"/>
          <w:sz w:val="26"/>
          <w:szCs w:val="26"/>
        </w:rPr>
        <w:t>7 июля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2021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№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1126 «О</w:t>
      </w:r>
      <w:r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2020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поселениям,</w:t>
      </w:r>
      <w:r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 Республике Северная Осетия-Алания в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целом.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 числе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 населенных</w:t>
      </w:r>
      <w:r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 в</w:t>
      </w:r>
      <w:r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6"/>
          <w:sz w:val="26"/>
          <w:szCs w:val="26"/>
        </w:rPr>
        <w:t> </w:t>
      </w:r>
      <w:r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</w:t>
      </w:r>
      <w:r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а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> </w:t>
      </w:r>
      <w:r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томе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Республики Северная Осетия-Алания в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целом, городскому округу и муниципальным районам.</w:t>
      </w: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а</w:t>
      </w:r>
      <w:r>
        <w:rPr>
          <w:rFonts w:ascii="Times New Roman" w:hAnsi="Times New Roman" w:cs="Times New Roman"/>
          <w:color w:val="231F20"/>
          <w:spacing w:val="38"/>
          <w:sz w:val="26"/>
          <w:szCs w:val="26"/>
        </w:rPr>
        <w:t> </w:t>
      </w:r>
      <w:r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об</w:t>
      </w:r>
      <w:r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томе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Республики Северная Осетия-Алания в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целом, городскому округу и муниципальным районам.</w:t>
      </w: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гражданстве населения </w:t>
      </w:r>
      <w:r>
        <w:rPr>
          <w:rFonts w:ascii="Times New Roman" w:hAnsi="Times New Roman" w:cs="Times New Roman"/>
          <w:color w:val="231F20"/>
          <w:sz w:val="26"/>
          <w:szCs w:val="26"/>
        </w:rPr>
        <w:t>Республики Северная Осетия-Алания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в целом в сочетании с демографическими характеристиками.</w:t>
      </w:r>
    </w:p>
    <w:p>
      <w:pPr>
        <w:jc w:val="both"/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5 – «Национальный состав и владение языками»</w:t>
      </w:r>
    </w:p>
    <w:p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национальном составе населения, о родных языках, о владении языками и использовании их в повседневной жизни, </w:t>
      </w:r>
      <w:r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о численности населения отдельных этнических групп и подгрупп, их размещении на территории </w:t>
      </w:r>
      <w:r>
        <w:rPr>
          <w:rFonts w:ascii="Times New Roman" w:hAnsi="Times New Roman" w:cs="Times New Roman"/>
          <w:color w:val="231F20"/>
          <w:sz w:val="26"/>
          <w:szCs w:val="26"/>
        </w:rPr>
        <w:t>Республики Северная Осетия-Алания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демографическими, социальными и экономическими характеристиками. </w:t>
      </w:r>
    </w:p>
    <w:p>
      <w:pPr>
        <w:jc w:val="both"/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по месту рождения и месту проживания на территории </w:t>
      </w:r>
      <w:r>
        <w:rPr>
          <w:rFonts w:ascii="Times New Roman" w:hAnsi="Times New Roman" w:cs="Times New Roman"/>
          <w:color w:val="231F20"/>
          <w:sz w:val="26"/>
          <w:szCs w:val="26"/>
        </w:rPr>
        <w:t>Республики Северная Осетия-Алания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 виде регистрации населения в помещении, в котором они проживают.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31F20"/>
          <w:sz w:val="26"/>
          <w:szCs w:val="26"/>
        </w:rPr>
        <w:t>Республики Северная Осетия-Алания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в целом.</w:t>
      </w:r>
    </w:p>
    <w:p>
      <w:pPr>
        <w:jc w:val="both"/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средств к существованию»</w:t>
      </w: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России по источникам сре</w:t>
      </w:r>
      <w:proofErr w:type="gramStart"/>
      <w:r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>
        <w:rPr>
          <w:rFonts w:ascii="Times New Roman" w:hAnsi="Times New Roman" w:cs="Times New Roman"/>
          <w:color w:val="221E1F"/>
          <w:sz w:val="26"/>
          <w:szCs w:val="26"/>
        </w:rPr>
        <w:t xml:space="preserve">уществованию в сочетании с демографическими характеристиками. </w:t>
      </w:r>
      <w:r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томе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Республики Северная Осетия-Алания в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целом, городскому округу и муниципальным районам.</w:t>
      </w:r>
    </w:p>
    <w:p>
      <w:pPr>
        <w:pStyle w:val="Pa23"/>
        <w:spacing w:line="240" w:lineRule="auto"/>
        <w:ind w:firstLine="709"/>
        <w:jc w:val="both"/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</w:t>
      </w:r>
      <w:proofErr w:type="gramStart"/>
      <w:r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>
        <w:rPr>
          <w:rFonts w:ascii="Times New Roman" w:hAnsi="Times New Roman" w:cs="Times New Roman"/>
          <w:color w:val="221E1F"/>
          <w:sz w:val="26"/>
          <w:szCs w:val="26"/>
        </w:rPr>
        <w:t xml:space="preserve">уществованию в домохозяйствах. В домохозяйствах, состоящих из двух и более человек, выделяются семейные ячейки с информацией о числе и возрасте детей в них. </w:t>
      </w:r>
      <w:r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томе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Республики Северная Осетия-Алания в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целом, городскому округу и муниципальным районам.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</w:t>
      </w:r>
      <w:r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томе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Республики Северная Осетия-Алания в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целом, городскому округу и муниципальным районам.</w:t>
      </w:r>
    </w:p>
    <w:p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статусе участия в рабочей силе населения в 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</w:t>
      </w:r>
      <w:proofErr w:type="gramStart"/>
      <w:r>
        <w:rPr>
          <w:rFonts w:ascii="Times New Roman" w:hAnsi="Times New Roman" w:cs="Times New Roman"/>
          <w:color w:val="221E1F"/>
          <w:sz w:val="26"/>
          <w:szCs w:val="26"/>
        </w:rPr>
        <w:t>не участия</w:t>
      </w:r>
      <w:proofErr w:type="gramEnd"/>
      <w:r>
        <w:rPr>
          <w:rFonts w:ascii="Times New Roman" w:hAnsi="Times New Roman" w:cs="Times New Roman"/>
          <w:color w:val="221E1F"/>
          <w:sz w:val="26"/>
          <w:szCs w:val="26"/>
        </w:rPr>
        <w:t xml:space="preserve">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 </w:t>
      </w:r>
      <w:r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томе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lastRenderedPageBreak/>
        <w:t>информацию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Республики Северная Осетия-Алания в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целом, городскому округу и муниципальным районам.</w:t>
      </w:r>
    </w:p>
    <w:p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</w:t>
      </w:r>
      <w:r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томе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Республики Северная Осетия-Алания в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целом, городскому округу и муниципальным районам.</w:t>
      </w:r>
    </w:p>
    <w:p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Все одиннадцать томов размещаются </w:t>
      </w:r>
      <w:proofErr w:type="gramStart"/>
      <w:r>
        <w:rPr>
          <w:rFonts w:ascii="Times New Roman" w:hAnsi="Times New Roman" w:cs="Times New Roman"/>
          <w:color w:val="221E1F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color w:val="221E1F"/>
          <w:sz w:val="26"/>
          <w:szCs w:val="26"/>
        </w:rPr>
        <w:t xml:space="preserve"> свободном интернет-доступе на официальном сайте Северо-</w:t>
      </w:r>
      <w:proofErr w:type="spellStart"/>
      <w:r>
        <w:rPr>
          <w:rFonts w:ascii="Times New Roman" w:hAnsi="Times New Roman" w:cs="Times New Roman"/>
          <w:color w:val="221E1F"/>
          <w:sz w:val="26"/>
          <w:szCs w:val="26"/>
        </w:rPr>
        <w:t>Кавказстата</w:t>
      </w:r>
      <w:proofErr w:type="spellEnd"/>
      <w:r>
        <w:rPr>
          <w:rFonts w:ascii="Times New Roman" w:hAnsi="Times New Roman" w:cs="Times New Roman"/>
          <w:color w:val="221E1F"/>
          <w:sz w:val="26"/>
          <w:szCs w:val="26"/>
        </w:rPr>
        <w:t xml:space="preserve"> https://</w:t>
      </w:r>
      <w:proofErr w:type="spellStart"/>
      <w:r>
        <w:rPr>
          <w:rFonts w:ascii="Times New Roman" w:hAnsi="Times New Roman" w:cs="Times New Roman"/>
          <w:color w:val="221E1F"/>
          <w:sz w:val="26"/>
          <w:szCs w:val="26"/>
          <w:lang w:val="en-US"/>
        </w:rPr>
        <w:t>stavstat</w:t>
      </w:r>
      <w:proofErr w:type="spellEnd"/>
      <w:r>
        <w:rPr>
          <w:rFonts w:ascii="Times New Roman" w:hAnsi="Times New Roman" w:cs="Times New Roman"/>
          <w:color w:val="221E1F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221E1F"/>
          <w:sz w:val="26"/>
          <w:szCs w:val="26"/>
          <w:lang w:val="en-US"/>
        </w:rPr>
        <w:t>gks</w:t>
      </w:r>
      <w:proofErr w:type="spellEnd"/>
      <w:r>
        <w:rPr>
          <w:rFonts w:ascii="Times New Roman" w:hAnsi="Times New Roman" w:cs="Times New Roman"/>
          <w:color w:val="221E1F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221E1F"/>
          <w:sz w:val="26"/>
          <w:szCs w:val="26"/>
        </w:rPr>
        <w:t>ru</w:t>
      </w:r>
      <w:proofErr w:type="spellEnd"/>
      <w:r>
        <w:rPr>
          <w:rFonts w:ascii="Times New Roman" w:hAnsi="Times New Roman" w:cs="Times New Roman"/>
          <w:color w:val="221E1F"/>
          <w:sz w:val="26"/>
          <w:szCs w:val="26"/>
        </w:rPr>
        <w:t xml:space="preserve">/. </w:t>
      </w:r>
    </w:p>
    <w:p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proofErr w:type="gramStart"/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221E1F"/>
                <w:sz w:val="26"/>
                <w:szCs w:val="2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расчет не производится</w:t>
            </w:r>
          </w:p>
        </w:tc>
      </w:tr>
      <w:tr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1E1F"/>
                <w:sz w:val="26"/>
                <w:szCs w:val="26"/>
              </w:rPr>
              <w:t>0,0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il"/>
            </w:tcBorders>
          </w:tcPr>
          <w:p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значение показателя менее 0,05</w:t>
            </w:r>
          </w:p>
        </w:tc>
      </w:tr>
      <w:tr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il"/>
            </w:tcBorders>
          </w:tcPr>
          <w:p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a10"/>
              <w:spacing w:line="240" w:lineRule="auto"/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  <w:p>
            <w:pPr>
              <w:pStyle w:val="Default"/>
            </w:pPr>
          </w:p>
        </w:tc>
      </w:tr>
    </w:tbl>
    <w:p>
      <w:pPr>
        <w:rPr>
          <w:rFonts w:ascii="Times New Roman" w:hAnsi="Times New Roman" w:cs="Times New Roman"/>
          <w:sz w:val="26"/>
          <w:szCs w:val="26"/>
        </w:rPr>
      </w:pPr>
    </w:p>
    <w:sectPr>
      <w:headerReference w:type="default" r:id="rId7"/>
      <w:headerReference w:type="first" r:id="rId8"/>
      <w:pgSz w:w="11907" w:h="16839" w:code="9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612095"/>
      <w:docPartObj>
        <w:docPartGallery w:val="Page Numbers (Top of Page)"/>
        <w:docPartUnique/>
      </w:docPartObj>
    </w:sdtPr>
    <w:sdtContent>
      <w:p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Чаава Диана Зауровна</cp:lastModifiedBy>
  <cp:revision>7</cp:revision>
  <cp:lastPrinted>2023-03-27T12:30:00Z</cp:lastPrinted>
  <dcterms:created xsi:type="dcterms:W3CDTF">2022-09-26T12:31:00Z</dcterms:created>
  <dcterms:modified xsi:type="dcterms:W3CDTF">2023-03-27T12:30:00Z</dcterms:modified>
</cp:coreProperties>
</file>